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7BFCA77E"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F9366D">
        <w:tc>
          <w:tcPr>
            <w:tcW w:w="9330" w:type="dxa"/>
            <w:tcBorders>
              <w:top w:val="double" w:sz="4" w:space="0" w:color="006666"/>
              <w:left w:val="double" w:sz="4" w:space="0" w:color="006666"/>
              <w:bottom w:val="double" w:sz="4" w:space="0" w:color="006666"/>
              <w:right w:val="double" w:sz="4" w:space="0" w:color="006666"/>
            </w:tcBorders>
          </w:tcPr>
          <w:p w14:paraId="26022DFA" w14:textId="77777777" w:rsidR="00F9366D" w:rsidRDefault="00F9366D" w:rsidP="0060693D">
            <w:pPr>
              <w:pStyle w:val="BodyText"/>
              <w:spacing w:after="0" w:line="240" w:lineRule="exact"/>
              <w:jc w:val="both"/>
            </w:pPr>
          </w:p>
          <w:p w14:paraId="5EFFAAAD" w14:textId="575654DB" w:rsidR="002D2A5E" w:rsidRDefault="00960269" w:rsidP="0060693D">
            <w:pPr>
              <w:pStyle w:val="BodyText"/>
              <w:spacing w:after="0" w:line="240" w:lineRule="exact"/>
              <w:jc w:val="both"/>
            </w:pPr>
            <w:r w:rsidRPr="00960269">
              <w:t xml:space="preserve">Modifications to this Insert, other than providing the specific information requested by the Procurement Administrator or providing the signature, are strictly prohibited. </w:t>
            </w:r>
            <w:proofErr w:type="gramStart"/>
            <w:r w:rsidRPr="00960269">
              <w:t>Any</w:t>
            </w:r>
            <w:proofErr w:type="gramEnd"/>
            <w:r w:rsidRPr="00960269">
              <w:t xml:space="preserve"> such modification </w:t>
            </w:r>
            <w:proofErr w:type="gramStart"/>
            <w:r w:rsidRPr="00960269">
              <w:t>will not</w:t>
            </w:r>
            <w:proofErr w:type="gramEnd"/>
            <w:r w:rsidRPr="00960269">
              <w:t xml:space="preserve"> be </w:t>
            </w:r>
            <w:proofErr w:type="gramStart"/>
            <w:r w:rsidRPr="00960269">
              <w:t>considered</w:t>
            </w:r>
            <w:proofErr w:type="gramEnd"/>
            <w:r w:rsidRPr="00960269">
              <w:t xml:space="preserve"> and the Part </w:t>
            </w:r>
            <w:r>
              <w:t>1</w:t>
            </w:r>
            <w:r w:rsidRPr="00960269">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2D2A5E" w:rsidRPr="0004397D">
              <w:t>.</w:t>
            </w:r>
          </w:p>
          <w:p w14:paraId="3539B131" w14:textId="77777777" w:rsidR="002D2A5E" w:rsidRDefault="002D2A5E" w:rsidP="000B3E46">
            <w:pPr>
              <w:pStyle w:val="BodyText"/>
              <w:spacing w:after="0" w:line="240" w:lineRule="exact"/>
            </w:pPr>
          </w:p>
          <w:p w14:paraId="68D9F0F1" w14:textId="4EF8AE0B"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284DF275" w:rsidR="0018072E" w:rsidRDefault="007A46E2" w:rsidP="0076039D">
      <w:pPr>
        <w:spacing w:before="240"/>
        <w:rPr>
          <w:rFonts w:ascii="Copperplate Gothic Bold" w:eastAsiaTheme="minorEastAsia" w:hAnsi="Copperplate Gothic Bold" w:cstheme="minorBidi"/>
          <w:b/>
          <w:color w:val="006666"/>
          <w:sz w:val="32"/>
          <w:szCs w:val="32"/>
          <w:lang w:eastAsia="ja-JP"/>
        </w:rPr>
      </w:pPr>
      <w:r>
        <w:rPr>
          <w:rFonts w:ascii="Copperplate Gothic Bold" w:eastAsiaTheme="minorEastAsia" w:hAnsi="Copperplate Gothic Bold" w:cstheme="minorBidi"/>
          <w:b/>
          <w:color w:val="006666"/>
          <w:sz w:val="32"/>
          <w:szCs w:val="32"/>
          <w:lang w:eastAsia="ja-JP"/>
        </w:rPr>
        <w:t>ComEd</w:t>
      </w:r>
      <w:r w:rsidR="00F9366D" w:rsidRPr="00F9366D">
        <w:rPr>
          <w:rFonts w:ascii="Copperplate Gothic Bold" w:hAnsi="Copperplate Gothic Bold"/>
          <w:b/>
          <w:color w:val="006666"/>
          <w:szCs w:val="24"/>
        </w:rPr>
        <w:t xml:space="preserve"> </w:t>
      </w:r>
      <w:r w:rsidR="00CF601E" w:rsidRPr="00F9366D">
        <w:rPr>
          <w:rFonts w:ascii="Copperplate Gothic Bold" w:eastAsiaTheme="minorEastAsia" w:hAnsi="Copperplate Gothic Bold" w:cstheme="minorBidi"/>
          <w:b/>
          <w:color w:val="006666"/>
          <w:sz w:val="32"/>
          <w:szCs w:val="32"/>
          <w:lang w:eastAsia="ja-JP"/>
        </w:rPr>
        <w:t xml:space="preserve">P1 </w:t>
      </w:r>
      <w:r w:rsidR="00BE59EC">
        <w:rPr>
          <w:rFonts w:ascii="Copperplate Gothic Bold" w:eastAsiaTheme="minorEastAsia" w:hAnsi="Copperplate Gothic Bold" w:cstheme="minorBidi"/>
          <w:b/>
          <w:color w:val="006666"/>
          <w:sz w:val="32"/>
          <w:szCs w:val="32"/>
          <w:lang w:eastAsia="ja-JP"/>
        </w:rPr>
        <w:t>Seller</w:t>
      </w:r>
      <w:r w:rsidR="0018072E" w:rsidRPr="00F9366D">
        <w:rPr>
          <w:rFonts w:ascii="Copperplate Gothic Bold" w:eastAsiaTheme="minorEastAsia" w:hAnsi="Copperplate Gothic Bold" w:cstheme="minorBidi"/>
          <w:b/>
          <w:color w:val="006666"/>
          <w:sz w:val="32"/>
          <w:szCs w:val="32"/>
          <w:lang w:eastAsia="ja-JP"/>
        </w:rPr>
        <w:t xml:space="preserve"> Certifications </w:t>
      </w:r>
      <w:proofErr w:type="gramStart"/>
      <w:r w:rsidR="0018072E" w:rsidRPr="00F9366D">
        <w:rPr>
          <w:rFonts w:ascii="Copperplate Gothic Bold" w:eastAsiaTheme="minorEastAsia" w:hAnsi="Copperplate Gothic Bold" w:cstheme="minorBidi"/>
          <w:b/>
          <w:color w:val="006666"/>
          <w:sz w:val="32"/>
          <w:szCs w:val="32"/>
          <w:lang w:eastAsia="ja-JP"/>
        </w:rPr>
        <w:t>Insert (#</w:t>
      </w:r>
      <w:proofErr w:type="gramEnd"/>
      <w:r w:rsidR="0018072E" w:rsidRPr="00F9366D">
        <w:rPr>
          <w:rFonts w:ascii="Copperplate Gothic Bold" w:eastAsiaTheme="minorEastAsia" w:hAnsi="Copperplate Gothic Bold" w:cstheme="minorBidi"/>
          <w:b/>
          <w:color w:val="006666"/>
          <w:sz w:val="32"/>
          <w:szCs w:val="32"/>
          <w:lang w:eastAsia="ja-JP"/>
        </w:rPr>
        <w:t>P</w:t>
      </w:r>
      <w:r w:rsidR="00CF601E" w:rsidRPr="00F9366D">
        <w:rPr>
          <w:rFonts w:ascii="Copperplate Gothic Bold" w:eastAsiaTheme="minorEastAsia" w:hAnsi="Copperplate Gothic Bold" w:cstheme="minorBidi"/>
          <w:b/>
          <w:color w:val="006666"/>
          <w:sz w:val="32"/>
          <w:szCs w:val="32"/>
          <w:lang w:eastAsia="ja-JP"/>
        </w:rPr>
        <w:t>1</w:t>
      </w:r>
      <w:r w:rsidR="0018072E" w:rsidRPr="00F9366D">
        <w:rPr>
          <w:rFonts w:ascii="Copperplate Gothic Bold" w:eastAsiaTheme="minorEastAsia" w:hAnsi="Copperplate Gothic Bold" w:cstheme="minorBidi"/>
          <w:b/>
          <w:color w:val="006666"/>
          <w:sz w:val="32"/>
          <w:szCs w:val="32"/>
          <w:lang w:eastAsia="ja-JP"/>
        </w:rPr>
        <w:t>-</w:t>
      </w:r>
      <w:r w:rsidR="00BE59EC">
        <w:rPr>
          <w:rFonts w:ascii="Copperplate Gothic Bold" w:eastAsiaTheme="minorEastAsia" w:hAnsi="Copperplate Gothic Bold" w:cstheme="minorBidi"/>
          <w:b/>
          <w:color w:val="006666"/>
          <w:sz w:val="32"/>
          <w:szCs w:val="32"/>
          <w:lang w:eastAsia="ja-JP"/>
        </w:rPr>
        <w:t>1</w:t>
      </w:r>
      <w:r w:rsidR="00371D54">
        <w:rPr>
          <w:rFonts w:ascii="Copperplate Gothic Bold" w:eastAsiaTheme="minorEastAsia" w:hAnsi="Copperplate Gothic Bold" w:cstheme="minorBidi"/>
          <w:b/>
          <w:color w:val="006666"/>
          <w:sz w:val="32"/>
          <w:szCs w:val="32"/>
          <w:lang w:eastAsia="ja-JP"/>
        </w:rPr>
        <w:t>2</w:t>
      </w:r>
      <w:r w:rsidR="0018072E" w:rsidRPr="00F9366D">
        <w:rPr>
          <w:rFonts w:ascii="Copperplate Gothic Bold" w:eastAsiaTheme="minorEastAsia" w:hAnsi="Copperplate Gothic Bold" w:cstheme="minorBidi"/>
          <w:b/>
          <w:color w:val="006666"/>
          <w:sz w:val="32"/>
          <w:szCs w:val="32"/>
          <w:lang w:eastAsia="ja-JP"/>
        </w:rPr>
        <w:t>)</w:t>
      </w:r>
    </w:p>
    <w:p w14:paraId="32C89F7C" w14:textId="65082A54" w:rsidR="00E60B2F" w:rsidRDefault="00E60B2F" w:rsidP="00E60B2F">
      <w:pPr>
        <w:pStyle w:val="BodyText"/>
        <w:spacing w:after="0"/>
        <w:rPr>
          <w:rFonts w:ascii="Copperplate Gothic Bold" w:hAnsi="Copperplate Gothic Bold"/>
          <w:b/>
          <w:sz w:val="23"/>
          <w:szCs w:val="23"/>
        </w:rPr>
      </w:pPr>
      <w:r w:rsidRPr="00D17053">
        <w:rPr>
          <w:rFonts w:ascii="Copperplate Gothic Bold" w:hAnsi="Copperplate Gothic Bold"/>
          <w:b/>
          <w:sz w:val="23"/>
          <w:szCs w:val="23"/>
        </w:rPr>
        <w:t>(</w:t>
      </w:r>
      <w:r w:rsidRPr="00D17053">
        <w:rPr>
          <w:rFonts w:ascii="Copperplate Gothic Bold" w:hAnsi="Copperplate Gothic Bold"/>
          <w:sz w:val="23"/>
          <w:szCs w:val="23"/>
          <w:u w:val="single"/>
        </w:rPr>
        <w:t>Fifth Item</w:t>
      </w:r>
      <w:r w:rsidRPr="00D17053">
        <w:rPr>
          <w:rFonts w:ascii="Copperplate Gothic Bold" w:hAnsi="Copperplate Gothic Bold"/>
          <w:sz w:val="23"/>
          <w:szCs w:val="23"/>
        </w:rPr>
        <w:t xml:space="preserve"> in</w:t>
      </w:r>
      <w:r w:rsidRPr="00D17053">
        <w:rPr>
          <w:rFonts w:ascii="Copperplate Gothic Bold" w:hAnsi="Copperplate Gothic Bold"/>
          <w:b/>
          <w:sz w:val="23"/>
          <w:szCs w:val="23"/>
        </w:rPr>
        <w:t xml:space="preserve"> Section </w:t>
      </w:r>
      <w:r>
        <w:rPr>
          <w:rFonts w:ascii="Copperplate Gothic Bold" w:hAnsi="Copperplate Gothic Bold"/>
          <w:b/>
          <w:sz w:val="23"/>
          <w:szCs w:val="23"/>
        </w:rPr>
        <w:t>3</w:t>
      </w:r>
      <w:r w:rsidRPr="00D17053">
        <w:rPr>
          <w:rFonts w:ascii="Copperplate Gothic Bold" w:hAnsi="Copperplate Gothic Bold"/>
          <w:b/>
          <w:sz w:val="23"/>
          <w:szCs w:val="23"/>
        </w:rPr>
        <w:t xml:space="preserve"> </w:t>
      </w:r>
      <w:r w:rsidRPr="00D17053">
        <w:rPr>
          <w:rFonts w:ascii="Copperplate Gothic Bold" w:hAnsi="Copperplate Gothic Bold"/>
          <w:sz w:val="23"/>
          <w:szCs w:val="23"/>
        </w:rPr>
        <w:t>of the Part 1 Form</w:t>
      </w:r>
      <w:r w:rsidRPr="00D17053">
        <w:rPr>
          <w:rFonts w:ascii="Copperplate Gothic Bold" w:hAnsi="Copperplate Gothic Bold"/>
          <w:b/>
          <w:sz w:val="23"/>
          <w:szCs w:val="23"/>
        </w:rPr>
        <w:t>)</w:t>
      </w:r>
    </w:p>
    <w:p w14:paraId="0DB87FB6" w14:textId="620D86B6"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77D9FD6F" w14:textId="77777777" w:rsidR="007A46E2" w:rsidRPr="007A46E2" w:rsidRDefault="007A46E2" w:rsidP="007A46E2">
      <w:pPr>
        <w:pStyle w:val="ListParagraph"/>
        <w:numPr>
          <w:ilvl w:val="0"/>
          <w:numId w:val="42"/>
        </w:numPr>
        <w:rPr>
          <w:sz w:val="22"/>
          <w:szCs w:val="22"/>
        </w:rPr>
      </w:pPr>
      <w:proofErr w:type="gramStart"/>
      <w:r w:rsidRPr="007A46E2">
        <w:rPr>
          <w:sz w:val="22"/>
          <w:szCs w:val="22"/>
        </w:rPr>
        <w:t>the</w:t>
      </w:r>
      <w:proofErr w:type="gramEnd"/>
      <w:r w:rsidRPr="007A46E2">
        <w:rPr>
          <w:sz w:val="22"/>
          <w:szCs w:val="22"/>
        </w:rPr>
        <w:t xml:space="preserve"> Seller as identified in the Proposal is the entity that will sign the ISC Contract with ComEd if the Bid for the Project is selected in the ComEd procurement event and approved by the Illinois Commerce Commission;</w:t>
      </w:r>
    </w:p>
    <w:p w14:paraId="569623DA" w14:textId="77777777" w:rsidR="00BE59EC" w:rsidRDefault="00BE59EC" w:rsidP="00BE59EC">
      <w:pPr>
        <w:pStyle w:val="ListParagraph"/>
        <w:numPr>
          <w:ilvl w:val="0"/>
          <w:numId w:val="42"/>
        </w:numPr>
        <w:ind w:right="162"/>
        <w:contextualSpacing w:val="0"/>
        <w:jc w:val="both"/>
        <w:rPr>
          <w:sz w:val="22"/>
          <w:szCs w:val="22"/>
        </w:rPr>
      </w:pPr>
      <w:r>
        <w:rPr>
          <w:sz w:val="22"/>
          <w:szCs w:val="22"/>
        </w:rPr>
        <w:t>t</w:t>
      </w:r>
      <w:r w:rsidRPr="008B1B1B">
        <w:rPr>
          <w:sz w:val="22"/>
          <w:szCs w:val="22"/>
        </w:rPr>
        <w:t>he Seller owns the Project and fully expects to own the Project at the time of execution of the ISC Contract</w:t>
      </w:r>
      <w:r>
        <w:rPr>
          <w:sz w:val="22"/>
          <w:szCs w:val="22"/>
        </w:rPr>
        <w:t>;</w:t>
      </w:r>
    </w:p>
    <w:p w14:paraId="3FA46F33" w14:textId="77777777" w:rsidR="00BE59EC" w:rsidRDefault="00BE59EC" w:rsidP="00BE59EC">
      <w:pPr>
        <w:pStyle w:val="ListParagraph"/>
        <w:numPr>
          <w:ilvl w:val="0"/>
          <w:numId w:val="42"/>
        </w:numPr>
        <w:ind w:right="162"/>
        <w:contextualSpacing w:val="0"/>
        <w:jc w:val="both"/>
        <w:rPr>
          <w:sz w:val="22"/>
          <w:szCs w:val="22"/>
        </w:rPr>
      </w:pPr>
      <w:r>
        <w:rPr>
          <w:sz w:val="22"/>
          <w:szCs w:val="22"/>
        </w:rPr>
        <w:t>t</w:t>
      </w:r>
      <w:r w:rsidRPr="00015224">
        <w:rPr>
          <w:sz w:val="22"/>
          <w:szCs w:val="22"/>
        </w:rPr>
        <w:t>he Seller understands and accepts the terms of the ISC Contract</w:t>
      </w:r>
      <w:r w:rsidRPr="00CD5B80">
        <w:rPr>
          <w:sz w:val="22"/>
          <w:szCs w:val="22"/>
        </w:rPr>
        <w:t>;</w:t>
      </w:r>
    </w:p>
    <w:p w14:paraId="0DD9E855" w14:textId="77777777" w:rsidR="00BE59EC" w:rsidRPr="006156EF" w:rsidRDefault="00BE59EC" w:rsidP="00BE59EC">
      <w:pPr>
        <w:pStyle w:val="ListParagraph"/>
        <w:numPr>
          <w:ilvl w:val="0"/>
          <w:numId w:val="42"/>
        </w:numPr>
        <w:contextualSpacing w:val="0"/>
        <w:rPr>
          <w:sz w:val="22"/>
          <w:szCs w:val="22"/>
        </w:rPr>
      </w:pPr>
      <w:r>
        <w:rPr>
          <w:sz w:val="22"/>
          <w:szCs w:val="22"/>
        </w:rPr>
        <w:t>t</w:t>
      </w:r>
      <w:r w:rsidRPr="00D35C5C">
        <w:rPr>
          <w:sz w:val="22"/>
          <w:szCs w:val="22"/>
        </w:rPr>
        <w:t>he Seller acknowledges that ISCs are a virtual unit of measurement of the Project’s Availability and performance, generated from the Project and used solely for purposes of calculating payments under the ISC Contract, and are not independent of the Project or a standalone product separate from the Project;</w:t>
      </w:r>
    </w:p>
    <w:p w14:paraId="331038EC" w14:textId="77777777" w:rsidR="00BE59EC" w:rsidRPr="00CD5B80" w:rsidRDefault="00BE59EC" w:rsidP="00BE59EC">
      <w:pPr>
        <w:pStyle w:val="ListParagraph"/>
        <w:numPr>
          <w:ilvl w:val="0"/>
          <w:numId w:val="42"/>
        </w:numPr>
        <w:ind w:right="162"/>
        <w:contextualSpacing w:val="0"/>
        <w:jc w:val="both"/>
        <w:rPr>
          <w:sz w:val="22"/>
          <w:szCs w:val="22"/>
        </w:rPr>
      </w:pPr>
      <w:r w:rsidRPr="00CD5B80">
        <w:rPr>
          <w:sz w:val="22"/>
          <w:szCs w:val="22"/>
        </w:rPr>
        <w:t>t</w:t>
      </w:r>
      <w:r w:rsidRPr="00015224">
        <w:rPr>
          <w:sz w:val="22"/>
          <w:szCs w:val="22"/>
        </w:rPr>
        <w:t>he Seller, including its contractors and subcontractors, rendering services under the ISC Contract will comply with the requirements of the Prevailing Wage Act, including but not limited to, all wage requirements and notice and record keeping duties, or if the Project is not located in Illinois, the Seller will demonstrate, at minimum, wage parity with the prevailing wage requirements in Illinois as required under the ISC Contract</w:t>
      </w:r>
      <w:r w:rsidRPr="00CD5B80">
        <w:rPr>
          <w:sz w:val="22"/>
          <w:szCs w:val="22"/>
        </w:rPr>
        <w:t>;</w:t>
      </w:r>
    </w:p>
    <w:p w14:paraId="317B40E4" w14:textId="77777777" w:rsidR="007A46E2" w:rsidRPr="007A46E2" w:rsidRDefault="007A46E2" w:rsidP="007A46E2">
      <w:pPr>
        <w:pStyle w:val="ListParagraph"/>
        <w:numPr>
          <w:ilvl w:val="0"/>
          <w:numId w:val="42"/>
        </w:numPr>
        <w:rPr>
          <w:sz w:val="22"/>
          <w:szCs w:val="22"/>
        </w:rPr>
      </w:pPr>
      <w:proofErr w:type="gramStart"/>
      <w:r w:rsidRPr="007A46E2">
        <w:rPr>
          <w:sz w:val="22"/>
          <w:szCs w:val="22"/>
        </w:rPr>
        <w:t>the</w:t>
      </w:r>
      <w:proofErr w:type="gramEnd"/>
      <w:r w:rsidRPr="007A46E2">
        <w:rPr>
          <w:sz w:val="22"/>
          <w:szCs w:val="22"/>
        </w:rPr>
        <w:t xml:space="preserve"> terms and requirements for posting of collateral with ComEd under the ISC Contract are provided in the ISC Contract. The Seller acknowledges that a Collateral Requirement, equal to $50,000 times the Proposed Contract Capacity with respect to the Project, is required on the fifteenth (15th) business day after the Commission Bid Approval Date. The Collateral Requirement will decline over the term of the ISC Contract;</w:t>
      </w:r>
    </w:p>
    <w:p w14:paraId="3B62618A" w14:textId="436D7C58" w:rsidR="00BE59EC" w:rsidRPr="00CD5B80" w:rsidRDefault="00BE59EC" w:rsidP="00BE59EC">
      <w:pPr>
        <w:pStyle w:val="ListParagraph"/>
        <w:numPr>
          <w:ilvl w:val="0"/>
          <w:numId w:val="42"/>
        </w:numPr>
        <w:ind w:right="162"/>
        <w:contextualSpacing w:val="0"/>
        <w:jc w:val="both"/>
        <w:rPr>
          <w:sz w:val="22"/>
          <w:szCs w:val="22"/>
        </w:rPr>
      </w:pPr>
      <w:proofErr w:type="gramStart"/>
      <w:r w:rsidRPr="00CD5B80">
        <w:rPr>
          <w:sz w:val="22"/>
          <w:szCs w:val="22"/>
        </w:rPr>
        <w:t>t</w:t>
      </w:r>
      <w:r w:rsidRPr="00015224">
        <w:rPr>
          <w:sz w:val="22"/>
          <w:szCs w:val="22"/>
        </w:rPr>
        <w:t>he</w:t>
      </w:r>
      <w:proofErr w:type="gramEnd"/>
      <w:r w:rsidRPr="00015224">
        <w:rPr>
          <w:sz w:val="22"/>
          <w:szCs w:val="22"/>
        </w:rPr>
        <w:t xml:space="preserve"> Part 1 Proposal will remain in full force and effect until fourteen (14) business days after the anticipated date of the Illinois Commerce Commission decision on the </w:t>
      </w:r>
      <w:r w:rsidR="004E00AC">
        <w:rPr>
          <w:sz w:val="22"/>
          <w:szCs w:val="22"/>
        </w:rPr>
        <w:t>ComEd</w:t>
      </w:r>
      <w:r>
        <w:rPr>
          <w:sz w:val="22"/>
          <w:szCs w:val="22"/>
        </w:rPr>
        <w:t xml:space="preserve"> </w:t>
      </w:r>
      <w:r w:rsidRPr="00015224">
        <w:rPr>
          <w:sz w:val="22"/>
          <w:szCs w:val="22"/>
        </w:rPr>
        <w:t>procurement even</w:t>
      </w:r>
      <w:r>
        <w:rPr>
          <w:sz w:val="22"/>
          <w:szCs w:val="22"/>
        </w:rPr>
        <w:t>t</w:t>
      </w:r>
      <w:r w:rsidRPr="00CD5B80">
        <w:rPr>
          <w:sz w:val="22"/>
          <w:szCs w:val="22"/>
        </w:rPr>
        <w:t>;</w:t>
      </w:r>
    </w:p>
    <w:p w14:paraId="156CAA35" w14:textId="77777777" w:rsidR="00BE59EC" w:rsidRPr="00CD5B80" w:rsidRDefault="00BE59EC" w:rsidP="00BE59EC">
      <w:pPr>
        <w:pStyle w:val="ListParagraph"/>
        <w:numPr>
          <w:ilvl w:val="0"/>
          <w:numId w:val="42"/>
        </w:numPr>
        <w:ind w:right="162"/>
        <w:contextualSpacing w:val="0"/>
        <w:jc w:val="both"/>
        <w:rPr>
          <w:sz w:val="22"/>
          <w:szCs w:val="22"/>
        </w:rPr>
      </w:pPr>
      <w:r w:rsidRPr="00CD5B80">
        <w:rPr>
          <w:sz w:val="22"/>
          <w:szCs w:val="22"/>
        </w:rPr>
        <w:lastRenderedPageBreak/>
        <w:t>i</w:t>
      </w:r>
      <w:r w:rsidRPr="00015224">
        <w:rPr>
          <w:sz w:val="22"/>
          <w:szCs w:val="22"/>
        </w:rPr>
        <w:t>f, for any reason and due to any circumstance, any information provided in the Part 1 Proposal for a Project changes or any previous certification fails to remain valid before that date, the Bidder or the Seller will notify the Procurement Administrator of such change as soon as practicable, and failing to do so may result in disqualification of the Project</w:t>
      </w:r>
      <w:r w:rsidRPr="00CD5B80">
        <w:rPr>
          <w:sz w:val="22"/>
          <w:szCs w:val="22"/>
        </w:rPr>
        <w:t>;</w:t>
      </w:r>
    </w:p>
    <w:p w14:paraId="0ABCFCAB" w14:textId="77777777" w:rsidR="007A46E2" w:rsidRPr="007A46E2" w:rsidRDefault="007A46E2" w:rsidP="007A46E2">
      <w:pPr>
        <w:pStyle w:val="ListParagraph"/>
        <w:numPr>
          <w:ilvl w:val="0"/>
          <w:numId w:val="42"/>
        </w:numPr>
        <w:rPr>
          <w:sz w:val="22"/>
          <w:szCs w:val="22"/>
        </w:rPr>
      </w:pPr>
      <w:r w:rsidRPr="007A46E2">
        <w:rPr>
          <w:sz w:val="22"/>
          <w:szCs w:val="22"/>
        </w:rPr>
        <w:t>the submission of the Part 1 Proposal constitutes the Bidder’s and the Seller’s acceptance of all the terms and conditions of these RFP Rules, regardless of the outcome of the ComEd procurement event or the outcome of such Proposal;</w:t>
      </w:r>
    </w:p>
    <w:p w14:paraId="780A4EB7" w14:textId="77777777" w:rsidR="00BE59EC" w:rsidRPr="00CD5B80" w:rsidRDefault="00BE59EC" w:rsidP="00BE59EC">
      <w:pPr>
        <w:pStyle w:val="ListParagraph"/>
        <w:numPr>
          <w:ilvl w:val="0"/>
          <w:numId w:val="42"/>
        </w:numPr>
        <w:contextualSpacing w:val="0"/>
        <w:rPr>
          <w:sz w:val="22"/>
          <w:szCs w:val="22"/>
        </w:rPr>
      </w:pPr>
      <w:r>
        <w:rPr>
          <w:sz w:val="22"/>
          <w:szCs w:val="22"/>
        </w:rPr>
        <w:t>t</w:t>
      </w:r>
      <w:r w:rsidRPr="00015224">
        <w:rPr>
          <w:sz w:val="22"/>
          <w:szCs w:val="22"/>
        </w:rPr>
        <w:t>he Officer of the Seller has no knowledge of the Bidder, the Seller, or any other entity currently involved in the Project being part of a bidding agreement, a bidding consortium, or any other type of agreement with another Bidder related to bidding in this RFP</w:t>
      </w:r>
      <w:r w:rsidRPr="00CD5B80">
        <w:rPr>
          <w:sz w:val="22"/>
          <w:szCs w:val="22"/>
        </w:rPr>
        <w:t>;</w:t>
      </w:r>
    </w:p>
    <w:p w14:paraId="69013906" w14:textId="77777777" w:rsidR="00BE59EC" w:rsidRDefault="00BE59EC" w:rsidP="00BE59EC">
      <w:pPr>
        <w:pStyle w:val="ListParagraph"/>
        <w:numPr>
          <w:ilvl w:val="0"/>
          <w:numId w:val="42"/>
        </w:numPr>
        <w:contextualSpacing w:val="0"/>
        <w:rPr>
          <w:sz w:val="22"/>
          <w:szCs w:val="22"/>
        </w:rPr>
      </w:pPr>
      <w:proofErr w:type="gramStart"/>
      <w:r>
        <w:rPr>
          <w:sz w:val="22"/>
          <w:szCs w:val="22"/>
        </w:rPr>
        <w:t>a</w:t>
      </w:r>
      <w:r w:rsidRPr="00015224">
        <w:rPr>
          <w:sz w:val="22"/>
          <w:szCs w:val="22"/>
        </w:rPr>
        <w:t>ll</w:t>
      </w:r>
      <w:proofErr w:type="gramEnd"/>
      <w:r w:rsidRPr="00015224">
        <w:rPr>
          <w:sz w:val="22"/>
          <w:szCs w:val="22"/>
        </w:rPr>
        <w:t xml:space="preserve"> information provided in the Part 1 Proposal is true and accurate to the best of the Officer’s knowledge and belief</w:t>
      </w:r>
      <w:r w:rsidRPr="00CD5B80">
        <w:rPr>
          <w:sz w:val="22"/>
          <w:szCs w:val="22"/>
        </w:rPr>
        <w:t xml:space="preserve">; </w:t>
      </w:r>
    </w:p>
    <w:p w14:paraId="7F1A536D" w14:textId="114C0923" w:rsidR="00BE59EC" w:rsidRDefault="00BE59EC" w:rsidP="00BE59EC">
      <w:pPr>
        <w:pStyle w:val="ListParagraph"/>
        <w:numPr>
          <w:ilvl w:val="0"/>
          <w:numId w:val="42"/>
        </w:numPr>
        <w:contextualSpacing w:val="0"/>
        <w:rPr>
          <w:sz w:val="22"/>
          <w:szCs w:val="22"/>
        </w:rPr>
      </w:pPr>
      <w:proofErr w:type="gramStart"/>
      <w:r>
        <w:rPr>
          <w:sz w:val="22"/>
          <w:szCs w:val="22"/>
        </w:rPr>
        <w:t>a</w:t>
      </w:r>
      <w:r w:rsidRPr="006D1892">
        <w:rPr>
          <w:sz w:val="22"/>
          <w:szCs w:val="22"/>
        </w:rPr>
        <w:t>ll</w:t>
      </w:r>
      <w:proofErr w:type="gramEnd"/>
      <w:r w:rsidRPr="006D1892">
        <w:rPr>
          <w:sz w:val="22"/>
          <w:szCs w:val="22"/>
        </w:rPr>
        <w:t xml:space="preserve"> information provided to meet the commercial readiness requirement in the Part 1 Proposal is correct, and all entities for which the evidence of experience was provided are on the Project Team and are affiliated with the Seller</w:t>
      </w:r>
      <w:r>
        <w:rPr>
          <w:sz w:val="22"/>
          <w:szCs w:val="22"/>
        </w:rPr>
        <w:t xml:space="preserve">; </w:t>
      </w:r>
    </w:p>
    <w:p w14:paraId="4F52E21A" w14:textId="77777777" w:rsidR="00BE59EC" w:rsidRDefault="00BE59EC" w:rsidP="00BE59EC">
      <w:pPr>
        <w:pStyle w:val="ListParagraph"/>
        <w:numPr>
          <w:ilvl w:val="0"/>
          <w:numId w:val="42"/>
        </w:numPr>
        <w:contextualSpacing w:val="0"/>
        <w:rPr>
          <w:sz w:val="22"/>
          <w:szCs w:val="22"/>
        </w:rPr>
      </w:pPr>
      <w:r>
        <w:rPr>
          <w:sz w:val="22"/>
          <w:szCs w:val="22"/>
        </w:rPr>
        <w:t>t</w:t>
      </w:r>
      <w:r w:rsidRPr="00015224">
        <w:rPr>
          <w:sz w:val="22"/>
          <w:szCs w:val="22"/>
        </w:rPr>
        <w:t>he Seller is not in violation of the Displaced Energy Workers Bill of Rights as provided under Section 10-25 of the Energy Community Reinvestment Act (20 ILCS 735/) at the time of the submission of the Part 1 Proposal</w:t>
      </w:r>
      <w:r>
        <w:rPr>
          <w:sz w:val="22"/>
          <w:szCs w:val="22"/>
        </w:rPr>
        <w:t>; and</w:t>
      </w:r>
    </w:p>
    <w:p w14:paraId="4B0401F4" w14:textId="77777777" w:rsidR="00BE59EC" w:rsidRPr="00CD5B80" w:rsidRDefault="00BE59EC" w:rsidP="00BE59EC">
      <w:pPr>
        <w:pStyle w:val="ListParagraph"/>
        <w:numPr>
          <w:ilvl w:val="0"/>
          <w:numId w:val="42"/>
        </w:numPr>
        <w:contextualSpacing w:val="0"/>
        <w:rPr>
          <w:sz w:val="22"/>
          <w:szCs w:val="22"/>
        </w:rPr>
      </w:pPr>
      <w:proofErr w:type="gramStart"/>
      <w:r w:rsidRPr="00E97D55">
        <w:rPr>
          <w:sz w:val="22"/>
          <w:szCs w:val="22"/>
        </w:rPr>
        <w:t>the</w:t>
      </w:r>
      <w:proofErr w:type="gramEnd"/>
      <w:r w:rsidRPr="00E97D55">
        <w:rPr>
          <w:sz w:val="22"/>
          <w:szCs w:val="22"/>
        </w:rPr>
        <w:t xml:space="preserve"> Bidder is not in violation of the Displaced Energy Workers Bill of Rights as provided under Section 10-25 of the Energy Community Reinvestment Act (20 ILCS 735/) at the time of the submission of the Part 1 Proposal</w:t>
      </w:r>
      <w:r>
        <w:rPr>
          <w:sz w:val="22"/>
          <w:szCs w:val="22"/>
        </w:rPr>
        <w:t>.</w:t>
      </w:r>
    </w:p>
    <w:p w14:paraId="09729DC0" w14:textId="77777777" w:rsidR="00BE59EC" w:rsidRPr="00BE59EC" w:rsidRDefault="00BE59EC" w:rsidP="00BE59EC">
      <w:pPr>
        <w:pStyle w:val="ListParagraph"/>
        <w:contextualSpacing w:val="0"/>
        <w:rPr>
          <w:sz w:val="22"/>
          <w:szCs w:val="22"/>
        </w:rPr>
      </w:pP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proofErr w:type="gramStart"/>
      <w:r w:rsidRPr="007D41E7">
        <w:rPr>
          <w:sz w:val="22"/>
          <w:szCs w:val="22"/>
        </w:rPr>
        <w:t>____________________________</w:t>
      </w:r>
      <w:r w:rsidRPr="007D41E7">
        <w:rPr>
          <w:sz w:val="22"/>
          <w:szCs w:val="22"/>
        </w:rPr>
        <w:tab/>
      </w:r>
      <w:proofErr w:type="gramEnd"/>
      <w:r w:rsidRPr="007D41E7">
        <w:rPr>
          <w:sz w:val="22"/>
          <w:szCs w:val="22"/>
        </w:rPr>
        <w:t>_____________</w:t>
      </w:r>
    </w:p>
    <w:p w14:paraId="2432B081" w14:textId="52EB37F7" w:rsidR="00691AFF" w:rsidRDefault="00F83AD1" w:rsidP="002D2A5E">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28F73130" w14:textId="77777777" w:rsidR="00BE59EC" w:rsidRDefault="00BE59EC" w:rsidP="00BE59EC">
      <w:pPr>
        <w:tabs>
          <w:tab w:val="left" w:pos="5580"/>
        </w:tabs>
        <w:jc w:val="both"/>
        <w:rPr>
          <w:sz w:val="22"/>
          <w:szCs w:val="22"/>
        </w:rPr>
      </w:pPr>
    </w:p>
    <w:p w14:paraId="62E3146B" w14:textId="77777777" w:rsidR="00BE59EC" w:rsidRDefault="00BE59EC" w:rsidP="00BE59EC">
      <w:pPr>
        <w:rPr>
          <w:b/>
          <w:smallCaps/>
          <w:szCs w:val="24"/>
        </w:rPr>
      </w:pPr>
    </w:p>
    <w:p w14:paraId="2EA593B7" w14:textId="4A34B3D0" w:rsidR="00BE59EC" w:rsidRPr="00CD5B80" w:rsidRDefault="00BE59EC" w:rsidP="00BE59EC">
      <w:pPr>
        <w:rPr>
          <w:b/>
          <w:smallCaps/>
          <w:szCs w:val="24"/>
        </w:rPr>
      </w:pPr>
      <w:r w:rsidRPr="00CD5B80">
        <w:rPr>
          <w:b/>
          <w:smallCaps/>
          <w:szCs w:val="24"/>
        </w:rPr>
        <w:t>If a Seller knows that specific information in the Part 1 Proposal may change prior to the decision of the Illinois Commerce Commission on the results of this procurement event, the Seller must disclose this fact in the space provided below.</w:t>
      </w:r>
    </w:p>
    <w:p w14:paraId="2120AD52" w14:textId="77777777" w:rsidR="00BE59EC" w:rsidRPr="00CD5B80" w:rsidRDefault="00BE59EC" w:rsidP="00BE59EC">
      <w:pPr>
        <w:rPr>
          <w:b/>
          <w:bCs/>
          <w:sz w:val="22"/>
          <w:szCs w:val="22"/>
        </w:rPr>
      </w:pPr>
    </w:p>
    <w:p w14:paraId="7DA5F475" w14:textId="77777777" w:rsidR="00BE59EC" w:rsidRDefault="00BE59EC" w:rsidP="00BE59EC">
      <w:pPr>
        <w:tabs>
          <w:tab w:val="left" w:pos="5580"/>
        </w:tabs>
        <w:jc w:val="both"/>
        <w:rPr>
          <w:sz w:val="22"/>
          <w:szCs w:val="22"/>
        </w:rPr>
      </w:pPr>
      <w:r w:rsidRPr="00CD5B80">
        <w:rPr>
          <w:sz w:val="22"/>
          <w:szCs w:val="22"/>
        </w:rPr>
        <w:t>If the Officer of the Seller cannot make the last representation, number 1</w:t>
      </w:r>
      <w:r>
        <w:rPr>
          <w:sz w:val="22"/>
          <w:szCs w:val="22"/>
        </w:rPr>
        <w:t>4</w:t>
      </w:r>
      <w:r w:rsidRPr="00CD5B80">
        <w:rPr>
          <w:sz w:val="22"/>
          <w:szCs w:val="22"/>
        </w:rPr>
        <w:t>, on behalf of the Bidder, then a representative of the Bidder</w:t>
      </w:r>
      <w:r>
        <w:rPr>
          <w:sz w:val="22"/>
          <w:szCs w:val="22"/>
        </w:rPr>
        <w:t xml:space="preserve">, who is </w:t>
      </w:r>
      <w:r w:rsidRPr="000E1DEE">
        <w:rPr>
          <w:sz w:val="22"/>
          <w:szCs w:val="22"/>
        </w:rPr>
        <w:t>an officer, a director, or an individual otherwise empowered to bind the Bidder,</w:t>
      </w:r>
      <w:r w:rsidRPr="00CD5B80">
        <w:rPr>
          <w:sz w:val="22"/>
          <w:szCs w:val="22"/>
        </w:rPr>
        <w:t xml:space="preserve"> must make this representation separately below.</w:t>
      </w:r>
    </w:p>
    <w:p w14:paraId="62A02C41" w14:textId="77777777" w:rsidR="00BE59EC" w:rsidRPr="00CD5B80" w:rsidRDefault="00BE59EC" w:rsidP="00BE59EC">
      <w:pPr>
        <w:tabs>
          <w:tab w:val="left" w:pos="5580"/>
        </w:tabs>
        <w:jc w:val="both"/>
        <w:rPr>
          <w:sz w:val="22"/>
          <w:szCs w:val="22"/>
        </w:rPr>
      </w:pPr>
    </w:p>
    <w:p w14:paraId="35CEAE47" w14:textId="77777777" w:rsidR="00BE59EC" w:rsidRPr="00CD5B80" w:rsidRDefault="00BE59EC" w:rsidP="00BE59EC">
      <w:pPr>
        <w:jc w:val="both"/>
        <w:rPr>
          <w:sz w:val="22"/>
          <w:szCs w:val="22"/>
        </w:rPr>
      </w:pPr>
      <w:r w:rsidRPr="00CD5B80">
        <w:rPr>
          <w:sz w:val="22"/>
          <w:szCs w:val="22"/>
        </w:rPr>
        <w:t xml:space="preserve">I, </w:t>
      </w:r>
      <w:r w:rsidRPr="00CD5B80">
        <w:rPr>
          <w:sz w:val="22"/>
          <w:szCs w:val="22"/>
          <w:u w:val="single"/>
        </w:rPr>
        <w:fldChar w:fldCharType="begin">
          <w:ffData>
            <w:name w:val="ApplicantName"/>
            <w:enabled/>
            <w:calcOnExit w:val="0"/>
            <w:textInput/>
          </w:ffData>
        </w:fldChar>
      </w:r>
      <w:r w:rsidRPr="00CD5B80">
        <w:rPr>
          <w:sz w:val="22"/>
          <w:szCs w:val="22"/>
          <w:u w:val="single"/>
        </w:rPr>
        <w:instrText xml:space="preserve"> FORMTEXT </w:instrText>
      </w:r>
      <w:r w:rsidRPr="00CD5B80">
        <w:rPr>
          <w:sz w:val="22"/>
          <w:szCs w:val="22"/>
          <w:u w:val="single"/>
        </w:rPr>
      </w:r>
      <w:r w:rsidRPr="00CD5B80">
        <w:rPr>
          <w:sz w:val="22"/>
          <w:szCs w:val="22"/>
          <w:u w:val="single"/>
        </w:rPr>
        <w:fldChar w:fldCharType="separate"/>
      </w:r>
      <w:r w:rsidRPr="00CD5B80">
        <w:rPr>
          <w:noProof/>
          <w:sz w:val="22"/>
          <w:szCs w:val="22"/>
          <w:u w:val="single"/>
        </w:rPr>
        <w:t> </w:t>
      </w:r>
      <w:r w:rsidRPr="00CD5B80">
        <w:rPr>
          <w:noProof/>
          <w:sz w:val="22"/>
          <w:szCs w:val="22"/>
          <w:u w:val="single"/>
        </w:rPr>
        <w:t> </w:t>
      </w:r>
      <w:r w:rsidRPr="00CD5B80">
        <w:rPr>
          <w:noProof/>
          <w:sz w:val="22"/>
          <w:szCs w:val="22"/>
          <w:u w:val="single"/>
        </w:rPr>
        <w:t> </w:t>
      </w:r>
      <w:r w:rsidRPr="00CD5B80">
        <w:rPr>
          <w:noProof/>
          <w:sz w:val="22"/>
          <w:szCs w:val="22"/>
          <w:u w:val="single"/>
        </w:rPr>
        <w:t xml:space="preserve"> </w:t>
      </w:r>
      <w:r w:rsidRPr="00CD5B80">
        <w:rPr>
          <w:noProof/>
          <w:sz w:val="22"/>
          <w:szCs w:val="22"/>
          <w:u w:val="single"/>
        </w:rPr>
        <w:t> </w:t>
      </w:r>
      <w:r w:rsidRPr="00CD5B80">
        <w:rPr>
          <w:sz w:val="22"/>
          <w:szCs w:val="22"/>
          <w:u w:val="single"/>
        </w:rPr>
        <w:fldChar w:fldCharType="end"/>
      </w:r>
      <w:r w:rsidRPr="00CD5B80">
        <w:rPr>
          <w:sz w:val="22"/>
          <w:szCs w:val="22"/>
        </w:rPr>
        <w:t xml:space="preserve"> [enter the name of the representative of the </w:t>
      </w:r>
      <w:proofErr w:type="gramStart"/>
      <w:r w:rsidRPr="00CD5B80">
        <w:rPr>
          <w:sz w:val="22"/>
          <w:szCs w:val="22"/>
        </w:rPr>
        <w:t>Bidder],</w:t>
      </w:r>
      <w:proofErr w:type="gramEnd"/>
      <w:r w:rsidRPr="00CD5B80">
        <w:rPr>
          <w:sz w:val="22"/>
          <w:szCs w:val="22"/>
        </w:rPr>
        <w:t xml:space="preserve"> certify that:</w:t>
      </w:r>
    </w:p>
    <w:p w14:paraId="5500AC83" w14:textId="77777777" w:rsidR="00BE59EC" w:rsidRPr="00CD5B80" w:rsidRDefault="00BE59EC" w:rsidP="00BE59EC">
      <w:pPr>
        <w:jc w:val="both"/>
        <w:rPr>
          <w:sz w:val="22"/>
          <w:szCs w:val="22"/>
        </w:rPr>
      </w:pPr>
    </w:p>
    <w:p w14:paraId="15E70BD0" w14:textId="77777777" w:rsidR="00BE59EC" w:rsidRPr="00E97D55" w:rsidRDefault="00BE59EC" w:rsidP="00BE59EC">
      <w:pPr>
        <w:pStyle w:val="ListParagraph"/>
        <w:numPr>
          <w:ilvl w:val="0"/>
          <w:numId w:val="44"/>
        </w:numPr>
        <w:contextualSpacing w:val="0"/>
        <w:rPr>
          <w:sz w:val="22"/>
          <w:szCs w:val="22"/>
        </w:rPr>
      </w:pPr>
      <w:proofErr w:type="gramStart"/>
      <w:r w:rsidRPr="00E97D55">
        <w:rPr>
          <w:sz w:val="22"/>
          <w:szCs w:val="22"/>
        </w:rPr>
        <w:t>the</w:t>
      </w:r>
      <w:proofErr w:type="gramEnd"/>
      <w:r w:rsidRPr="00E97D55">
        <w:rPr>
          <w:sz w:val="22"/>
          <w:szCs w:val="22"/>
        </w:rPr>
        <w:t xml:space="preserve"> Bidder is not in violation of the Displaced Energy Workers Bill of Rights as provided under Section 10-25 of the Energy Community Reinvestment Act (20 ILCS 735/) at the time of the submission of the Part 1 Proposal.</w:t>
      </w:r>
    </w:p>
    <w:p w14:paraId="5BBCE574" w14:textId="77777777" w:rsidR="00BE59EC" w:rsidRPr="00CD5B80" w:rsidRDefault="00BE59EC" w:rsidP="00BE59EC">
      <w:pPr>
        <w:pStyle w:val="ListParagraph"/>
        <w:rPr>
          <w:sz w:val="22"/>
          <w:szCs w:val="22"/>
        </w:rPr>
      </w:pPr>
    </w:p>
    <w:p w14:paraId="78BB8A80" w14:textId="77777777" w:rsidR="00BE59EC" w:rsidRPr="00CD5B80" w:rsidRDefault="00BE59EC" w:rsidP="00BE59EC"/>
    <w:p w14:paraId="4DBD37E7" w14:textId="77777777" w:rsidR="00BE59EC" w:rsidRPr="00CD5B80" w:rsidRDefault="00BE59EC" w:rsidP="00BE59EC">
      <w:pPr>
        <w:tabs>
          <w:tab w:val="left" w:pos="5580"/>
        </w:tabs>
        <w:ind w:left="720"/>
        <w:jc w:val="both"/>
        <w:rPr>
          <w:sz w:val="22"/>
          <w:szCs w:val="22"/>
        </w:rPr>
      </w:pPr>
      <w:proofErr w:type="gramStart"/>
      <w:r w:rsidRPr="00CD5B80">
        <w:rPr>
          <w:sz w:val="22"/>
          <w:szCs w:val="22"/>
        </w:rPr>
        <w:t>____________________________</w:t>
      </w:r>
      <w:r w:rsidRPr="00CD5B80">
        <w:rPr>
          <w:sz w:val="22"/>
          <w:szCs w:val="22"/>
        </w:rPr>
        <w:tab/>
      </w:r>
      <w:proofErr w:type="gramEnd"/>
      <w:r w:rsidRPr="00CD5B80">
        <w:rPr>
          <w:sz w:val="22"/>
          <w:szCs w:val="22"/>
        </w:rPr>
        <w:t>_____________</w:t>
      </w:r>
    </w:p>
    <w:p w14:paraId="6F1665DE" w14:textId="77777777" w:rsidR="00BE59EC" w:rsidRPr="00CD5B80" w:rsidRDefault="00BE59EC" w:rsidP="00BE59EC">
      <w:pPr>
        <w:tabs>
          <w:tab w:val="left" w:pos="5580"/>
        </w:tabs>
        <w:ind w:left="720"/>
        <w:jc w:val="both"/>
        <w:rPr>
          <w:sz w:val="22"/>
          <w:szCs w:val="22"/>
        </w:rPr>
      </w:pPr>
      <w:r w:rsidRPr="00CD5B80">
        <w:rPr>
          <w:sz w:val="22"/>
          <w:szCs w:val="22"/>
        </w:rPr>
        <w:t>Signature of representative of the Bidder</w:t>
      </w:r>
      <w:r w:rsidRPr="00CD5B80">
        <w:rPr>
          <w:sz w:val="22"/>
          <w:szCs w:val="22"/>
        </w:rPr>
        <w:tab/>
        <w:t xml:space="preserve"> Date</w:t>
      </w:r>
    </w:p>
    <w:p w14:paraId="1F391C06" w14:textId="77777777" w:rsidR="00BE59EC" w:rsidRDefault="00BE59EC" w:rsidP="00BE59EC">
      <w:pPr>
        <w:tabs>
          <w:tab w:val="left" w:pos="5580"/>
        </w:tabs>
        <w:jc w:val="both"/>
        <w:rPr>
          <w:sz w:val="22"/>
          <w:szCs w:val="22"/>
        </w:rPr>
      </w:pPr>
    </w:p>
    <w:p w14:paraId="291D3E8F" w14:textId="77777777" w:rsidR="00E60B2F" w:rsidRDefault="00E60B2F" w:rsidP="00BE59EC">
      <w:pPr>
        <w:tabs>
          <w:tab w:val="left" w:pos="5580"/>
        </w:tabs>
        <w:jc w:val="both"/>
        <w:rPr>
          <w:sz w:val="22"/>
          <w:szCs w:val="22"/>
        </w:rPr>
      </w:pPr>
    </w:p>
    <w:p w14:paraId="7B22C9E4" w14:textId="77777777" w:rsidR="00E60B2F" w:rsidRPr="002D2A5E" w:rsidRDefault="00E60B2F" w:rsidP="00BE59EC">
      <w:pPr>
        <w:tabs>
          <w:tab w:val="left" w:pos="5580"/>
        </w:tabs>
        <w:jc w:val="both"/>
        <w:rPr>
          <w:sz w:val="22"/>
          <w:szCs w:val="22"/>
        </w:rPr>
      </w:pPr>
    </w:p>
    <w:sectPr w:rsidR="00E60B2F" w:rsidRPr="002D2A5E" w:rsidSect="00A902EB">
      <w:headerReference w:type="default"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9C8AD" w14:textId="77777777" w:rsidR="00FB0CA1" w:rsidRPr="00F83AD1" w:rsidRDefault="00FB0CA1">
      <w:r w:rsidRPr="00F83AD1">
        <w:separator/>
      </w:r>
    </w:p>
  </w:endnote>
  <w:endnote w:type="continuationSeparator" w:id="0">
    <w:p w14:paraId="49947DA7" w14:textId="77777777" w:rsidR="00FB0CA1" w:rsidRPr="00F83AD1" w:rsidRDefault="00FB0CA1">
      <w:r w:rsidRPr="00F83AD1">
        <w:continuationSeparator/>
      </w:r>
    </w:p>
  </w:endnote>
  <w:endnote w:type="continuationNotice" w:id="1">
    <w:p w14:paraId="3E6104A7" w14:textId="77777777" w:rsidR="00FB0CA1" w:rsidRDefault="00FB0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3E4EECD0" w:rsidR="0076039D" w:rsidRPr="00E60B2F" w:rsidRDefault="0076039D" w:rsidP="00E60B2F">
        <w:pPr>
          <w:pStyle w:val="Footer"/>
          <w:jc w:val="right"/>
          <w:rPr>
            <w:rFonts w:asciiTheme="minorHAnsi" w:hAnsiTheme="minorHAnsi" w:cstheme="minorHAnsi"/>
            <w:b/>
            <w:bCs/>
          </w:rPr>
        </w:pPr>
        <w:r w:rsidRPr="0076039D">
          <w:rPr>
            <w:rFonts w:asciiTheme="minorHAnsi" w:hAnsiTheme="minorHAnsi" w:cstheme="minorHAnsi"/>
            <w:b/>
          </w:rPr>
          <w:tab/>
        </w:r>
        <w:sdt>
          <w:sdtPr>
            <w:rPr>
              <w:rFonts w:asciiTheme="minorHAnsi" w:hAnsiTheme="minorHAnsi" w:cstheme="minorHAnsi"/>
              <w:b/>
              <w:bCs/>
            </w:rPr>
            <w:id w:val="121499571"/>
            <w:docPartObj>
              <w:docPartGallery w:val="Page Numbers (Bottom of Page)"/>
              <w:docPartUnique/>
            </w:docPartObj>
          </w:sdtPr>
          <w:sdtEndPr/>
          <w:sdtContent>
            <w:sdt>
              <w:sdtPr>
                <w:rPr>
                  <w:rFonts w:asciiTheme="minorHAnsi" w:hAnsiTheme="minorHAnsi" w:cstheme="minorHAnsi"/>
                  <w:b/>
                  <w:bCs/>
                </w:rPr>
                <w:id w:val="422458469"/>
                <w:docPartObj>
                  <w:docPartGallery w:val="Page Numbers (Top of Page)"/>
                  <w:docPartUnique/>
                </w:docPartObj>
              </w:sdtPr>
              <w:sdtEndPr/>
              <w:sdtContent>
                <w:r w:rsidR="00E60B2F" w:rsidRPr="00F9366D">
                  <w:rPr>
                    <w:rFonts w:asciiTheme="minorHAnsi" w:hAnsiTheme="minorHAnsi" w:cstheme="minorHAnsi"/>
                    <w:b/>
                    <w:bCs/>
                  </w:rPr>
                  <w:t xml:space="preserve">Page </w:t>
                </w:r>
                <w:r w:rsidR="00E60B2F" w:rsidRPr="00F9366D">
                  <w:rPr>
                    <w:rFonts w:asciiTheme="minorHAnsi" w:hAnsiTheme="minorHAnsi" w:cstheme="minorHAnsi"/>
                    <w:b/>
                    <w:bCs/>
                    <w:szCs w:val="24"/>
                  </w:rPr>
                  <w:fldChar w:fldCharType="begin"/>
                </w:r>
                <w:r w:rsidR="00E60B2F" w:rsidRPr="00F9366D">
                  <w:rPr>
                    <w:rFonts w:asciiTheme="minorHAnsi" w:hAnsiTheme="minorHAnsi" w:cstheme="minorHAnsi"/>
                    <w:b/>
                    <w:bCs/>
                  </w:rPr>
                  <w:instrText xml:space="preserve"> PAGE </w:instrText>
                </w:r>
                <w:r w:rsidR="00E60B2F" w:rsidRPr="00F9366D">
                  <w:rPr>
                    <w:rFonts w:asciiTheme="minorHAnsi" w:hAnsiTheme="minorHAnsi" w:cstheme="minorHAnsi"/>
                    <w:b/>
                    <w:bCs/>
                    <w:szCs w:val="24"/>
                  </w:rPr>
                  <w:fldChar w:fldCharType="separate"/>
                </w:r>
                <w:r w:rsidR="00E60B2F">
                  <w:rPr>
                    <w:rFonts w:asciiTheme="minorHAnsi" w:hAnsiTheme="minorHAnsi" w:cstheme="minorHAnsi"/>
                    <w:b/>
                    <w:bCs/>
                    <w:szCs w:val="24"/>
                  </w:rPr>
                  <w:t>1</w:t>
                </w:r>
                <w:r w:rsidR="00E60B2F" w:rsidRPr="00F9366D">
                  <w:rPr>
                    <w:rFonts w:asciiTheme="minorHAnsi" w:hAnsiTheme="minorHAnsi" w:cstheme="minorHAnsi"/>
                    <w:b/>
                    <w:bCs/>
                    <w:szCs w:val="24"/>
                  </w:rPr>
                  <w:fldChar w:fldCharType="end"/>
                </w:r>
                <w:r w:rsidR="00E60B2F" w:rsidRPr="00F9366D">
                  <w:rPr>
                    <w:rFonts w:asciiTheme="minorHAnsi" w:hAnsiTheme="minorHAnsi" w:cstheme="minorHAnsi"/>
                    <w:b/>
                    <w:bCs/>
                  </w:rPr>
                  <w:t xml:space="preserve"> of </w:t>
                </w:r>
                <w:r w:rsidR="00E60B2F" w:rsidRPr="00F9366D">
                  <w:rPr>
                    <w:rFonts w:asciiTheme="minorHAnsi" w:hAnsiTheme="minorHAnsi" w:cstheme="minorHAnsi"/>
                    <w:b/>
                    <w:bCs/>
                    <w:szCs w:val="24"/>
                  </w:rPr>
                  <w:fldChar w:fldCharType="begin"/>
                </w:r>
                <w:r w:rsidR="00E60B2F" w:rsidRPr="00F9366D">
                  <w:rPr>
                    <w:rFonts w:asciiTheme="minorHAnsi" w:hAnsiTheme="minorHAnsi" w:cstheme="minorHAnsi"/>
                    <w:b/>
                    <w:bCs/>
                  </w:rPr>
                  <w:instrText xml:space="preserve"> NUMPAGES  </w:instrText>
                </w:r>
                <w:r w:rsidR="00E60B2F" w:rsidRPr="00F9366D">
                  <w:rPr>
                    <w:rFonts w:asciiTheme="minorHAnsi" w:hAnsiTheme="minorHAnsi" w:cstheme="minorHAnsi"/>
                    <w:b/>
                    <w:bCs/>
                    <w:szCs w:val="24"/>
                  </w:rPr>
                  <w:fldChar w:fldCharType="separate"/>
                </w:r>
                <w:r w:rsidR="00E60B2F">
                  <w:rPr>
                    <w:rFonts w:asciiTheme="minorHAnsi" w:hAnsiTheme="minorHAnsi" w:cstheme="minorHAnsi"/>
                    <w:b/>
                    <w:bCs/>
                    <w:szCs w:val="24"/>
                  </w:rPr>
                  <w:t>2</w:t>
                </w:r>
                <w:r w:rsidR="00E60B2F" w:rsidRPr="00F9366D">
                  <w:rPr>
                    <w:rFonts w:asciiTheme="minorHAnsi" w:hAnsiTheme="minorHAnsi" w:cstheme="minorHAnsi"/>
                    <w:b/>
                    <w:bCs/>
                    <w:szCs w:val="24"/>
                  </w:rPr>
                  <w:fldChar w:fldCharType="end"/>
                </w:r>
              </w:sdtContent>
            </w:sdt>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bCs/>
      </w:rPr>
      <w:id w:val="-998883293"/>
      <w:docPartObj>
        <w:docPartGallery w:val="Page Numbers (Bottom of Page)"/>
        <w:docPartUnique/>
      </w:docPartObj>
    </w:sdtPr>
    <w:sdtEndPr/>
    <w:sdtContent>
      <w:sdt>
        <w:sdtPr>
          <w:rPr>
            <w:rFonts w:asciiTheme="minorHAnsi" w:hAnsiTheme="minorHAnsi" w:cstheme="minorHAnsi"/>
            <w:b/>
            <w:bCs/>
          </w:rPr>
          <w:id w:val="-1769616900"/>
          <w:docPartObj>
            <w:docPartGallery w:val="Page Numbers (Top of Page)"/>
            <w:docPartUnique/>
          </w:docPartObj>
        </w:sdtPr>
        <w:sdtEndPr/>
        <w:sdtContent>
          <w:p w14:paraId="4414F099" w14:textId="2C2EA6A5" w:rsidR="00F9366D" w:rsidRPr="00F9366D" w:rsidRDefault="00F9366D">
            <w:pPr>
              <w:pStyle w:val="Footer"/>
              <w:jc w:val="right"/>
              <w:rPr>
                <w:rFonts w:asciiTheme="minorHAnsi" w:hAnsiTheme="minorHAnsi" w:cstheme="minorHAnsi"/>
                <w:b/>
                <w:bCs/>
              </w:rPr>
            </w:pPr>
            <w:r w:rsidRPr="00F9366D">
              <w:rPr>
                <w:rFonts w:asciiTheme="minorHAnsi" w:hAnsiTheme="minorHAnsi" w:cstheme="minorHAnsi"/>
                <w:b/>
                <w:bCs/>
              </w:rPr>
              <w:t xml:space="preserve">Page </w:t>
            </w:r>
            <w:r w:rsidRPr="00F9366D">
              <w:rPr>
                <w:rFonts w:asciiTheme="minorHAnsi" w:hAnsiTheme="minorHAnsi" w:cstheme="minorHAnsi"/>
                <w:b/>
                <w:bCs/>
                <w:szCs w:val="24"/>
              </w:rPr>
              <w:fldChar w:fldCharType="begin"/>
            </w:r>
            <w:r w:rsidRPr="00F9366D">
              <w:rPr>
                <w:rFonts w:asciiTheme="minorHAnsi" w:hAnsiTheme="minorHAnsi" w:cstheme="minorHAnsi"/>
                <w:b/>
                <w:bCs/>
              </w:rPr>
              <w:instrText xml:space="preserve"> PAGE </w:instrText>
            </w:r>
            <w:r w:rsidRPr="00F9366D">
              <w:rPr>
                <w:rFonts w:asciiTheme="minorHAnsi" w:hAnsiTheme="minorHAnsi" w:cstheme="minorHAnsi"/>
                <w:b/>
                <w:bCs/>
                <w:szCs w:val="24"/>
              </w:rPr>
              <w:fldChar w:fldCharType="separate"/>
            </w:r>
            <w:r w:rsidRPr="00F9366D">
              <w:rPr>
                <w:rFonts w:asciiTheme="minorHAnsi" w:hAnsiTheme="minorHAnsi" w:cstheme="minorHAnsi"/>
                <w:b/>
                <w:bCs/>
                <w:noProof/>
              </w:rPr>
              <w:t>2</w:t>
            </w:r>
            <w:r w:rsidRPr="00F9366D">
              <w:rPr>
                <w:rFonts w:asciiTheme="minorHAnsi" w:hAnsiTheme="minorHAnsi" w:cstheme="minorHAnsi"/>
                <w:b/>
                <w:bCs/>
                <w:szCs w:val="24"/>
              </w:rPr>
              <w:fldChar w:fldCharType="end"/>
            </w:r>
            <w:r w:rsidRPr="00F9366D">
              <w:rPr>
                <w:rFonts w:asciiTheme="minorHAnsi" w:hAnsiTheme="minorHAnsi" w:cstheme="minorHAnsi"/>
                <w:b/>
                <w:bCs/>
              </w:rPr>
              <w:t xml:space="preserve"> of </w:t>
            </w:r>
            <w:r w:rsidRPr="00F9366D">
              <w:rPr>
                <w:rFonts w:asciiTheme="minorHAnsi" w:hAnsiTheme="minorHAnsi" w:cstheme="minorHAnsi"/>
                <w:b/>
                <w:bCs/>
                <w:szCs w:val="24"/>
              </w:rPr>
              <w:fldChar w:fldCharType="begin"/>
            </w:r>
            <w:r w:rsidRPr="00F9366D">
              <w:rPr>
                <w:rFonts w:asciiTheme="minorHAnsi" w:hAnsiTheme="minorHAnsi" w:cstheme="minorHAnsi"/>
                <w:b/>
                <w:bCs/>
              </w:rPr>
              <w:instrText xml:space="preserve"> NUMPAGES  </w:instrText>
            </w:r>
            <w:r w:rsidRPr="00F9366D">
              <w:rPr>
                <w:rFonts w:asciiTheme="minorHAnsi" w:hAnsiTheme="minorHAnsi" w:cstheme="minorHAnsi"/>
                <w:b/>
                <w:bCs/>
                <w:szCs w:val="24"/>
              </w:rPr>
              <w:fldChar w:fldCharType="separate"/>
            </w:r>
            <w:r w:rsidRPr="00F9366D">
              <w:rPr>
                <w:rFonts w:asciiTheme="minorHAnsi" w:hAnsiTheme="minorHAnsi" w:cstheme="minorHAnsi"/>
                <w:b/>
                <w:bCs/>
                <w:noProof/>
              </w:rPr>
              <w:t>2</w:t>
            </w:r>
            <w:r w:rsidRPr="00F9366D">
              <w:rPr>
                <w:rFonts w:asciiTheme="minorHAnsi" w:hAnsiTheme="minorHAnsi" w:cstheme="minorHAnsi"/>
                <w:b/>
                <w:bCs/>
                <w:szCs w:val="24"/>
              </w:rPr>
              <w:fldChar w:fldCharType="end"/>
            </w:r>
          </w:p>
        </w:sdtContent>
      </w:sdt>
    </w:sdtContent>
  </w:sdt>
  <w:p w14:paraId="3E945543" w14:textId="2CD138E0" w:rsidR="0076039D" w:rsidRPr="0076039D" w:rsidRDefault="0076039D" w:rsidP="002D2A5E">
    <w:pPr>
      <w:pStyle w:val="Footer"/>
      <w:tabs>
        <w:tab w:val="left" w:pos="3420"/>
        <w:tab w:val="left" w:pos="8190"/>
      </w:tabs>
      <w:jc w:val="right"/>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C0A22" w14:textId="77777777" w:rsidR="00FB0CA1" w:rsidRPr="00F83AD1" w:rsidRDefault="00FB0CA1">
      <w:r w:rsidRPr="00F83AD1">
        <w:separator/>
      </w:r>
    </w:p>
  </w:footnote>
  <w:footnote w:type="continuationSeparator" w:id="0">
    <w:p w14:paraId="55872566" w14:textId="77777777" w:rsidR="00FB0CA1" w:rsidRPr="00F83AD1" w:rsidRDefault="00FB0CA1">
      <w:r w:rsidRPr="00F83AD1">
        <w:continuationSeparator/>
      </w:r>
    </w:p>
  </w:footnote>
  <w:footnote w:type="continuationNotice" w:id="1">
    <w:p w14:paraId="2914730C" w14:textId="77777777" w:rsidR="00FB0CA1" w:rsidRDefault="00FB0C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B8F5" w14:textId="312B2101" w:rsidR="00A902EB" w:rsidRPr="00F9366D" w:rsidRDefault="002D2A5E" w:rsidP="00A902EB">
    <w:pPr>
      <w:widowControl w:val="0"/>
      <w:suppressAutoHyphens/>
      <w:rPr>
        <w:rFonts w:ascii="Garamond Antiqua" w:hAnsi="Garamond Antiqua"/>
        <w:b/>
        <w:bCs/>
        <w:noProof/>
        <w:color w:val="006666"/>
        <w:sz w:val="22"/>
        <w:lang w:val="x-none"/>
      </w:rPr>
    </w:pPr>
    <w:r w:rsidRPr="00F9366D">
      <w:rPr>
        <w:rFonts w:ascii="Garamond Antiqua" w:hAnsi="Garamond Antiqua"/>
        <w:b/>
        <w:bCs/>
        <w:noProof/>
        <w:color w:val="006666"/>
        <w:sz w:val="22"/>
        <w:lang w:val="x-none"/>
      </w:rPr>
      <w:t>Summer 2026</w:t>
    </w:r>
    <w:r w:rsidR="00A902EB" w:rsidRPr="00F9366D">
      <w:rPr>
        <w:rFonts w:ascii="Garamond Antiqua" w:hAnsi="Garamond Antiqua"/>
        <w:b/>
        <w:bCs/>
        <w:noProof/>
        <w:color w:val="006666"/>
        <w:sz w:val="22"/>
        <w:lang w:val="x-none"/>
      </w:rPr>
      <w:t xml:space="preserve"> Procurement Events (</w:t>
    </w:r>
    <w:r w:rsidR="00A902EB" w:rsidRPr="00F9366D">
      <w:rPr>
        <w:rFonts w:ascii="Garamond Antiqua" w:hAnsi="Garamond Antiqua"/>
        <w:b/>
        <w:bCs/>
        <w:noProof/>
        <w:color w:val="006666"/>
        <w:sz w:val="22"/>
      </w:rPr>
      <w:t>Indexed REC RFP</w:t>
    </w:r>
    <w:r w:rsidR="00A902EB" w:rsidRPr="00F9366D">
      <w:rPr>
        <w:rFonts w:ascii="Garamond Antiqua" w:hAnsi="Garamond Antiqua"/>
        <w:b/>
        <w:bCs/>
        <w:noProof/>
        <w:color w:val="006666"/>
        <w:sz w:val="22"/>
        <w:lang w:val="x-none"/>
      </w:rPr>
      <w:t>)</w:t>
    </w:r>
  </w:p>
  <w:p w14:paraId="6D57CD88" w14:textId="4E0919B0" w:rsidR="00691AFF" w:rsidRPr="0076039D" w:rsidRDefault="002D2A5E" w:rsidP="0076039D">
    <w:pPr>
      <w:widowControl w:val="0"/>
      <w:suppressAutoHyphens/>
      <w:rPr>
        <w:rFonts w:ascii="Garamond Antiqua" w:hAnsi="Garamond Antiqua"/>
        <w:bCs/>
        <w:noProof/>
        <w:color w:val="808000"/>
        <w:sz w:val="22"/>
        <w:lang w:val="x-none"/>
      </w:rPr>
    </w:pPr>
    <w:r w:rsidRPr="00F9366D">
      <w:rPr>
        <w:rFonts w:ascii="Garamond Antiqua" w:hAnsi="Garamond Antiqua"/>
        <w:b/>
        <w:bCs/>
        <w:noProof/>
        <w:color w:val="006666"/>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DEBA" w14:textId="04C0DBBF" w:rsidR="0076039D" w:rsidRPr="00F9366D" w:rsidRDefault="002D2A5E" w:rsidP="0076039D">
    <w:pPr>
      <w:widowControl w:val="0"/>
      <w:suppressAutoHyphens/>
      <w:rPr>
        <w:rFonts w:ascii="Garamond Antiqua" w:hAnsi="Garamond Antiqua"/>
        <w:b/>
        <w:bCs/>
        <w:noProof/>
        <w:color w:val="006666"/>
        <w:sz w:val="22"/>
        <w:lang w:val="x-none"/>
      </w:rPr>
    </w:pPr>
    <w:r w:rsidRPr="00F9366D">
      <w:rPr>
        <w:rFonts w:ascii="Garamond Antiqua" w:hAnsi="Garamond Antiqua"/>
        <w:b/>
        <w:bCs/>
        <w:noProof/>
        <w:color w:val="006666"/>
        <w:sz w:val="22"/>
      </w:rPr>
      <w:t>Summer 2026</w:t>
    </w:r>
    <w:r w:rsidR="00B60A42" w:rsidRPr="00F9366D">
      <w:rPr>
        <w:rFonts w:ascii="Garamond Antiqua" w:hAnsi="Garamond Antiqua"/>
        <w:b/>
        <w:bCs/>
        <w:noProof/>
        <w:color w:val="006666"/>
        <w:sz w:val="22"/>
        <w:lang w:val="x-none"/>
      </w:rPr>
      <w:t xml:space="preserve"> Procurement Events (</w:t>
    </w:r>
    <w:r w:rsidR="00F9366D" w:rsidRPr="00F9366D">
      <w:rPr>
        <w:rFonts w:ascii="Garamond Antiqua" w:hAnsi="Garamond Antiqua"/>
        <w:b/>
        <w:bCs/>
        <w:noProof/>
        <w:color w:val="006666"/>
        <w:sz w:val="22"/>
      </w:rPr>
      <w:t>Energy Storage</w:t>
    </w:r>
    <w:r w:rsidR="00CF601E" w:rsidRPr="00F9366D">
      <w:rPr>
        <w:rFonts w:ascii="Garamond Antiqua" w:hAnsi="Garamond Antiqua"/>
        <w:b/>
        <w:bCs/>
        <w:noProof/>
        <w:color w:val="006666"/>
        <w:sz w:val="22"/>
      </w:rPr>
      <w:t xml:space="preserve"> RFP</w:t>
    </w:r>
    <w:r w:rsidR="0076039D" w:rsidRPr="00F9366D">
      <w:rPr>
        <w:rFonts w:ascii="Garamond Antiqua" w:hAnsi="Garamond Antiqua"/>
        <w:b/>
        <w:bCs/>
        <w:noProof/>
        <w:color w:val="006666"/>
        <w:sz w:val="22"/>
        <w:lang w:val="x-none"/>
      </w:rPr>
      <w:t>)</w:t>
    </w:r>
  </w:p>
  <w:p w14:paraId="6943AE2B" w14:textId="602E5980" w:rsidR="0076039D" w:rsidRPr="00F9366D" w:rsidRDefault="00F9366D" w:rsidP="0076039D">
    <w:pPr>
      <w:widowControl w:val="0"/>
      <w:suppressAutoHyphens/>
      <w:rPr>
        <w:rFonts w:ascii="Garamond Antiqua" w:hAnsi="Garamond Antiqua"/>
        <w:bCs/>
        <w:noProof/>
        <w:color w:val="006666"/>
        <w:sz w:val="22"/>
        <w:lang w:val="x-none"/>
      </w:rPr>
    </w:pPr>
    <w:r w:rsidRPr="00F9366D">
      <w:rPr>
        <w:rFonts w:ascii="Garamond Antiqua" w:hAnsi="Garamond Antiqua"/>
        <w:b/>
        <w:noProof/>
        <w:color w:val="006666"/>
        <w:sz w:val="22"/>
      </w:rPr>
      <w:t>29 JUN</w:t>
    </w:r>
    <w:r w:rsidR="002D2A5E" w:rsidRPr="00F9366D">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B43694B"/>
    <w:multiLevelType w:val="hybridMultilevel"/>
    <w:tmpl w:val="53508A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34736904">
    <w:abstractNumId w:val="25"/>
  </w:num>
  <w:num w:numId="2" w16cid:durableId="878279268">
    <w:abstractNumId w:val="8"/>
  </w:num>
  <w:num w:numId="3" w16cid:durableId="1595631330">
    <w:abstractNumId w:val="33"/>
  </w:num>
  <w:num w:numId="4" w16cid:durableId="1429814309">
    <w:abstractNumId w:val="15"/>
  </w:num>
  <w:num w:numId="5" w16cid:durableId="820536923">
    <w:abstractNumId w:val="6"/>
  </w:num>
  <w:num w:numId="6" w16cid:durableId="1688479536">
    <w:abstractNumId w:val="27"/>
  </w:num>
  <w:num w:numId="7" w16cid:durableId="1671760245">
    <w:abstractNumId w:val="12"/>
  </w:num>
  <w:num w:numId="8" w16cid:durableId="1719358564">
    <w:abstractNumId w:val="23"/>
  </w:num>
  <w:num w:numId="9" w16cid:durableId="824662168">
    <w:abstractNumId w:val="43"/>
  </w:num>
  <w:num w:numId="10" w16cid:durableId="780537142">
    <w:abstractNumId w:val="39"/>
  </w:num>
  <w:num w:numId="11" w16cid:durableId="1196651842">
    <w:abstractNumId w:val="19"/>
  </w:num>
  <w:num w:numId="12" w16cid:durableId="855387798">
    <w:abstractNumId w:val="9"/>
  </w:num>
  <w:num w:numId="13" w16cid:durableId="1983271220">
    <w:abstractNumId w:val="4"/>
  </w:num>
  <w:num w:numId="14" w16cid:durableId="1221094601">
    <w:abstractNumId w:val="10"/>
  </w:num>
  <w:num w:numId="15" w16cid:durableId="144442907">
    <w:abstractNumId w:val="22"/>
  </w:num>
  <w:num w:numId="16" w16cid:durableId="1785996552">
    <w:abstractNumId w:val="18"/>
  </w:num>
  <w:num w:numId="17" w16cid:durableId="342519128">
    <w:abstractNumId w:val="13"/>
  </w:num>
  <w:num w:numId="18" w16cid:durableId="1566724329">
    <w:abstractNumId w:val="30"/>
  </w:num>
  <w:num w:numId="19" w16cid:durableId="1360739565">
    <w:abstractNumId w:val="29"/>
  </w:num>
  <w:num w:numId="20" w16cid:durableId="1556087126">
    <w:abstractNumId w:val="26"/>
  </w:num>
  <w:num w:numId="21" w16cid:durableId="803238926">
    <w:abstractNumId w:val="44"/>
  </w:num>
  <w:num w:numId="22" w16cid:durableId="716781528">
    <w:abstractNumId w:val="32"/>
  </w:num>
  <w:num w:numId="23" w16cid:durableId="141966104">
    <w:abstractNumId w:val="28"/>
  </w:num>
  <w:num w:numId="24" w16cid:durableId="311908064">
    <w:abstractNumId w:val="24"/>
  </w:num>
  <w:num w:numId="25" w16cid:durableId="1287128103">
    <w:abstractNumId w:val="20"/>
  </w:num>
  <w:num w:numId="26" w16cid:durableId="921569390">
    <w:abstractNumId w:val="42"/>
  </w:num>
  <w:num w:numId="27" w16cid:durableId="1803963240">
    <w:abstractNumId w:val="14"/>
  </w:num>
  <w:num w:numId="28" w16cid:durableId="565192204">
    <w:abstractNumId w:val="34"/>
  </w:num>
  <w:num w:numId="29" w16cid:durableId="129830382">
    <w:abstractNumId w:val="36"/>
  </w:num>
  <w:num w:numId="30" w16cid:durableId="1245604143">
    <w:abstractNumId w:val="35"/>
  </w:num>
  <w:num w:numId="31" w16cid:durableId="431164839">
    <w:abstractNumId w:val="21"/>
  </w:num>
  <w:num w:numId="32" w16cid:durableId="236670042">
    <w:abstractNumId w:val="37"/>
  </w:num>
  <w:num w:numId="33" w16cid:durableId="342973924">
    <w:abstractNumId w:val="17"/>
  </w:num>
  <w:num w:numId="34" w16cid:durableId="532233816">
    <w:abstractNumId w:val="1"/>
  </w:num>
  <w:num w:numId="35" w16cid:durableId="1446076225">
    <w:abstractNumId w:val="7"/>
  </w:num>
  <w:num w:numId="36" w16cid:durableId="484199946">
    <w:abstractNumId w:val="0"/>
  </w:num>
  <w:num w:numId="37" w16cid:durableId="1755661550">
    <w:abstractNumId w:val="40"/>
  </w:num>
  <w:num w:numId="38" w16cid:durableId="649988511">
    <w:abstractNumId w:val="38"/>
  </w:num>
  <w:num w:numId="39" w16cid:durableId="1555699311">
    <w:abstractNumId w:val="11"/>
  </w:num>
  <w:num w:numId="40" w16cid:durableId="179273114">
    <w:abstractNumId w:val="5"/>
  </w:num>
  <w:num w:numId="41" w16cid:durableId="164711937">
    <w:abstractNumId w:val="2"/>
  </w:num>
  <w:num w:numId="42" w16cid:durableId="933901106">
    <w:abstractNumId w:val="41"/>
  </w:num>
  <w:num w:numId="43" w16cid:durableId="1285842279">
    <w:abstractNumId w:val="3"/>
  </w:num>
  <w:num w:numId="44" w16cid:durableId="815341996">
    <w:abstractNumId w:val="31"/>
  </w:num>
  <w:num w:numId="45" w16cid:durableId="192291072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6iDrXiX6FazxrernlPxfaRFz1WYwC60SDre284bL3/+OLIAptFTEFrCQpTrZ1hC3ItFHIwTHNNwot9sP429fQ==" w:salt="wYXnJEPDqXtsjFbz2OitG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601C0"/>
    <w:rsid w:val="000B4DDA"/>
    <w:rsid w:val="000E52BF"/>
    <w:rsid w:val="000F24DF"/>
    <w:rsid w:val="000F51FC"/>
    <w:rsid w:val="001370F7"/>
    <w:rsid w:val="001468D7"/>
    <w:rsid w:val="0015731D"/>
    <w:rsid w:val="0018072E"/>
    <w:rsid w:val="0019279B"/>
    <w:rsid w:val="001A3B6E"/>
    <w:rsid w:val="00225F21"/>
    <w:rsid w:val="002479D0"/>
    <w:rsid w:val="002877B4"/>
    <w:rsid w:val="002A4702"/>
    <w:rsid w:val="002D2A5E"/>
    <w:rsid w:val="002E2F81"/>
    <w:rsid w:val="002F4142"/>
    <w:rsid w:val="00312A8F"/>
    <w:rsid w:val="00371D54"/>
    <w:rsid w:val="00393D6F"/>
    <w:rsid w:val="003B72F4"/>
    <w:rsid w:val="003D4539"/>
    <w:rsid w:val="003E17B6"/>
    <w:rsid w:val="003F3814"/>
    <w:rsid w:val="003F38A7"/>
    <w:rsid w:val="00421922"/>
    <w:rsid w:val="00436A69"/>
    <w:rsid w:val="00475112"/>
    <w:rsid w:val="004A1DD7"/>
    <w:rsid w:val="004A3553"/>
    <w:rsid w:val="004E00AC"/>
    <w:rsid w:val="004F1D36"/>
    <w:rsid w:val="00532B85"/>
    <w:rsid w:val="005404E1"/>
    <w:rsid w:val="00550CED"/>
    <w:rsid w:val="00587AD0"/>
    <w:rsid w:val="005943CA"/>
    <w:rsid w:val="005D1F29"/>
    <w:rsid w:val="00601789"/>
    <w:rsid w:val="0060693D"/>
    <w:rsid w:val="00606B9E"/>
    <w:rsid w:val="0062691A"/>
    <w:rsid w:val="00627998"/>
    <w:rsid w:val="0063104E"/>
    <w:rsid w:val="006763BA"/>
    <w:rsid w:val="00687B70"/>
    <w:rsid w:val="00691AFF"/>
    <w:rsid w:val="006B473A"/>
    <w:rsid w:val="006C1ED1"/>
    <w:rsid w:val="006D0606"/>
    <w:rsid w:val="006E53BC"/>
    <w:rsid w:val="00712EDB"/>
    <w:rsid w:val="00752819"/>
    <w:rsid w:val="0076039D"/>
    <w:rsid w:val="007645BC"/>
    <w:rsid w:val="007A46E2"/>
    <w:rsid w:val="007D41E7"/>
    <w:rsid w:val="00802F1D"/>
    <w:rsid w:val="00804771"/>
    <w:rsid w:val="00837A3E"/>
    <w:rsid w:val="00843A42"/>
    <w:rsid w:val="00863033"/>
    <w:rsid w:val="0086573C"/>
    <w:rsid w:val="00867FFE"/>
    <w:rsid w:val="00880D70"/>
    <w:rsid w:val="0089363D"/>
    <w:rsid w:val="008977D6"/>
    <w:rsid w:val="008B017D"/>
    <w:rsid w:val="008E724F"/>
    <w:rsid w:val="009011A3"/>
    <w:rsid w:val="009417A2"/>
    <w:rsid w:val="00960269"/>
    <w:rsid w:val="009A36BC"/>
    <w:rsid w:val="009A566A"/>
    <w:rsid w:val="009A7373"/>
    <w:rsid w:val="009B7E38"/>
    <w:rsid w:val="009D7799"/>
    <w:rsid w:val="009E22DE"/>
    <w:rsid w:val="009E5289"/>
    <w:rsid w:val="009F084A"/>
    <w:rsid w:val="009F45AB"/>
    <w:rsid w:val="00A1050D"/>
    <w:rsid w:val="00A20342"/>
    <w:rsid w:val="00A332CD"/>
    <w:rsid w:val="00A902EB"/>
    <w:rsid w:val="00AB3AA0"/>
    <w:rsid w:val="00B0063D"/>
    <w:rsid w:val="00B154F4"/>
    <w:rsid w:val="00B60A42"/>
    <w:rsid w:val="00B96793"/>
    <w:rsid w:val="00B96D5E"/>
    <w:rsid w:val="00BC2DFD"/>
    <w:rsid w:val="00BE456C"/>
    <w:rsid w:val="00BE59EC"/>
    <w:rsid w:val="00C23E3B"/>
    <w:rsid w:val="00C25885"/>
    <w:rsid w:val="00C62CC3"/>
    <w:rsid w:val="00CC64D5"/>
    <w:rsid w:val="00CF601E"/>
    <w:rsid w:val="00D03C89"/>
    <w:rsid w:val="00DC5198"/>
    <w:rsid w:val="00E2267B"/>
    <w:rsid w:val="00E42F77"/>
    <w:rsid w:val="00E60B2F"/>
    <w:rsid w:val="00E634F2"/>
    <w:rsid w:val="00EA7C17"/>
    <w:rsid w:val="00EB39C3"/>
    <w:rsid w:val="00ED38B0"/>
    <w:rsid w:val="00EF623C"/>
    <w:rsid w:val="00F00AD4"/>
    <w:rsid w:val="00F24F7D"/>
    <w:rsid w:val="00F26538"/>
    <w:rsid w:val="00F5712A"/>
    <w:rsid w:val="00F83AD1"/>
    <w:rsid w:val="00F9366D"/>
    <w:rsid w:val="00FB0CA1"/>
    <w:rsid w:val="00FD24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2F4142"/>
    <w:pPr>
      <w:spacing w:after="0"/>
    </w:pPr>
    <w:rPr>
      <w:rFonts w:ascii="Times New Roman" w:eastAsia="Times New Roman" w:hAnsi="Times New Roman" w:cs="Times New Roman"/>
      <w:sz w:val="24"/>
      <w:szCs w:val="20"/>
    </w:rPr>
  </w:style>
  <w:style w:type="paragraph" w:customStyle="1" w:styleId="QAQuestion">
    <w:name w:val="Q&amp;AQuestion"/>
    <w:basedOn w:val="BodyText"/>
    <w:next w:val="Normal"/>
    <w:rsid w:val="00BE59EC"/>
    <w:pPr>
      <w:numPr>
        <w:numId w:val="45"/>
      </w:numPr>
      <w:spacing w:after="270"/>
    </w:pPr>
    <w:rPr>
      <w:rFonts w:ascii="Times New Roman" w:eastAsia="Times New Roman" w:hAnsi="Times New Roman" w:cs="Times New Roman"/>
      <w:sz w:val="24"/>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5E5393-C9BA-4E1E-B833-9B462ABFD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74C6AE-36CF-48A3-BAB8-DF634853479D}">
  <ds:schemaRefs>
    <ds:schemaRef ds:uri="http://schemas.microsoft.com/sharepoint/v3/contenttype/forms"/>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81343E56-E19F-4C98-9CF1-628F47DEDF15}">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Northcutt, Rachel</dc:creator>
  <cp:keywords>TemplateVersion: NERA-LOCKABLES.Normal.20180330.2</cp:keywords>
  <dc:description/>
  <cp:lastModifiedBy>Shahinyan, Michael</cp:lastModifiedBy>
  <cp:revision>12</cp:revision>
  <dcterms:created xsi:type="dcterms:W3CDTF">2026-04-04T00:14:00Z</dcterms:created>
  <dcterms:modified xsi:type="dcterms:W3CDTF">2026-06-29T18:42:00Z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2023-09-29T01:36:07Z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9cf71a82-126f-4826-9e3c-69187148a7ba</vt:lpwstr>
  </property>
  <property fmtid="{D5CDD505-2E9C-101B-9397-08002B2CF9AE}" pid="10" name="MSIP_Label_38f1469a-2c2a-4aee-b92b-090d4c5468ff_ContentBits">
    <vt:lpwstr>0</vt:lpwstr>
  </property>
  <property fmtid="{D5CDD505-2E9C-101B-9397-08002B2CF9AE}" pid="11" name="MediaServiceImageTags">
    <vt:lpwstr/>
  </property>
</Properties>
</file>